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C85C61">
      <w:pPr>
        <w:widowControl w:val="0"/>
        <w:spacing w:before="48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40CE8867" w14:textId="34CBF9E8" w:rsidR="00DB3FA7" w:rsidRPr="00331246"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7D0E93C6" w14:textId="0940E78E" w:rsidR="00DB3FA7" w:rsidRPr="00F011CB" w:rsidRDefault="00DB3FA7" w:rsidP="00C85C61">
      <w:pPr>
        <w:widowControl w:val="0"/>
        <w:spacing w:before="360" w:after="36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219F14F3" w14:textId="36ECA3ED" w:rsidR="00DB3FA7" w:rsidRPr="00331246" w:rsidRDefault="00DB3FA7" w:rsidP="00C85C61">
      <w:pPr>
        <w:widowControl w:val="0"/>
        <w:tabs>
          <w:tab w:val="left" w:pos="2268"/>
        </w:tabs>
        <w:spacing w:before="36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C85C61">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7D5EC8C3" w:rsidR="009014AB" w:rsidRPr="003F2F26" w:rsidRDefault="00DB3FA7" w:rsidP="00A47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47FA7" w:rsidRPr="00A47FA7">
        <w:rPr>
          <w:rFonts w:ascii="Arial" w:eastAsia="Calibri" w:hAnsi="Arial" w:cs="Arial"/>
          <w:b/>
          <w:bCs/>
          <w:sz w:val="20"/>
          <w:szCs w:val="20"/>
        </w:rPr>
        <w:t xml:space="preserve">III/3509 Česká Bělá – </w:t>
      </w:r>
      <w:proofErr w:type="spellStart"/>
      <w:r w:rsidR="00A47FA7" w:rsidRPr="00A47FA7">
        <w:rPr>
          <w:rFonts w:ascii="Arial" w:eastAsia="Calibri" w:hAnsi="Arial" w:cs="Arial"/>
          <w:b/>
          <w:bCs/>
          <w:sz w:val="20"/>
          <w:szCs w:val="20"/>
        </w:rPr>
        <w:t>Cibotín</w:t>
      </w:r>
      <w:proofErr w:type="spellEnd"/>
      <w:r w:rsidR="00A47FA7" w:rsidRPr="00A47FA7">
        <w:rPr>
          <w:rFonts w:ascii="Arial" w:eastAsia="Calibri" w:hAnsi="Arial" w:cs="Arial"/>
          <w:b/>
          <w:bCs/>
          <w:sz w:val="20"/>
          <w:szCs w:val="20"/>
        </w:rPr>
        <w:t xml:space="preserve"> - křiž. III/3508</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a</w:t>
      </w:r>
      <w:r w:rsidR="004C1173">
        <w:rPr>
          <w:rFonts w:ascii="Arial" w:hAnsi="Arial" w:cs="Arial"/>
          <w:sz w:val="20"/>
          <w:szCs w:val="20"/>
          <w:lang w:eastAsia="cs-CZ"/>
        </w:rPr>
        <w:t> </w:t>
      </w:r>
      <w:r w:rsidRPr="00F011CB">
        <w:rPr>
          <w:rFonts w:ascii="Arial" w:hAnsi="Arial" w:cs="Arial"/>
          <w:sz w:val="20"/>
          <w:szCs w:val="20"/>
          <w:lang w:eastAsia="cs-CZ"/>
        </w:rPr>
        <w:t xml:space="preserve">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C85C61">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Specifikace díla</w:t>
      </w:r>
    </w:p>
    <w:p w14:paraId="4B53FB98" w14:textId="2C54CDB6" w:rsidR="00DB3FA7" w:rsidRPr="000763EE" w:rsidRDefault="006A76C9" w:rsidP="005A155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A1558">
        <w:rPr>
          <w:rFonts w:ascii="Arial" w:hAnsi="Arial" w:cs="Arial"/>
          <w:sz w:val="20"/>
          <w:szCs w:val="20"/>
        </w:rPr>
        <w:t xml:space="preserve">Předmětem stavby </w:t>
      </w:r>
      <w:r w:rsidR="00FA458E" w:rsidRPr="005A1558">
        <w:rPr>
          <w:rFonts w:ascii="Arial" w:hAnsi="Arial" w:cs="Arial"/>
          <w:sz w:val="20"/>
          <w:szCs w:val="20"/>
        </w:rPr>
        <w:t xml:space="preserve">jsou stavební práce spočívají v opravě vybraného úseku silnice III/3509 v kraji Vysočina, okres Havlíčkův Brod, </w:t>
      </w:r>
      <w:proofErr w:type="spellStart"/>
      <w:proofErr w:type="gramStart"/>
      <w:r w:rsidR="00FA458E" w:rsidRPr="005A1558">
        <w:rPr>
          <w:rFonts w:ascii="Arial" w:hAnsi="Arial" w:cs="Arial"/>
          <w:sz w:val="20"/>
          <w:szCs w:val="20"/>
        </w:rPr>
        <w:t>k.ú</w:t>
      </w:r>
      <w:proofErr w:type="spellEnd"/>
      <w:r w:rsidR="00FA458E" w:rsidRPr="005A1558">
        <w:rPr>
          <w:rFonts w:ascii="Arial" w:hAnsi="Arial" w:cs="Arial"/>
          <w:sz w:val="20"/>
          <w:szCs w:val="20"/>
        </w:rPr>
        <w:t>.</w:t>
      </w:r>
      <w:proofErr w:type="gramEnd"/>
      <w:r w:rsidR="00FA458E" w:rsidRPr="005A1558">
        <w:rPr>
          <w:rFonts w:ascii="Arial" w:hAnsi="Arial" w:cs="Arial"/>
          <w:sz w:val="20"/>
          <w:szCs w:val="20"/>
        </w:rPr>
        <w:t xml:space="preserve"> Česká Bělá, </w:t>
      </w:r>
      <w:proofErr w:type="spellStart"/>
      <w:r w:rsidR="00FA458E" w:rsidRPr="005A1558">
        <w:rPr>
          <w:rFonts w:ascii="Arial" w:hAnsi="Arial" w:cs="Arial"/>
          <w:sz w:val="20"/>
          <w:szCs w:val="20"/>
        </w:rPr>
        <w:t>Cibotín</w:t>
      </w:r>
      <w:proofErr w:type="spellEnd"/>
      <w:r w:rsidR="00FA458E" w:rsidRPr="005A1558">
        <w:rPr>
          <w:rFonts w:ascii="Arial" w:hAnsi="Arial" w:cs="Arial"/>
          <w:sz w:val="20"/>
          <w:szCs w:val="20"/>
        </w:rPr>
        <w:t xml:space="preserve"> a Oudoleň. Začátek opravovaného úseku silnice se nachází v km 0,000 provozního staničení v místě vyústění silnice III/3509 ze silnice II/351, konec tohoto úseku se nachází v km 5,052 provozního staničení v mís</w:t>
      </w:r>
      <w:r w:rsidR="00FA458E">
        <w:rPr>
          <w:rFonts w:ascii="Arial" w:hAnsi="Arial" w:cs="Arial"/>
          <w:sz w:val="20"/>
          <w:szCs w:val="20"/>
        </w:rPr>
        <w:t>tě křižovatky silnic III/3508 a </w:t>
      </w:r>
      <w:r w:rsidR="00FA458E" w:rsidRPr="005A1558">
        <w:rPr>
          <w:rFonts w:ascii="Arial" w:hAnsi="Arial" w:cs="Arial"/>
          <w:sz w:val="20"/>
          <w:szCs w:val="20"/>
        </w:rPr>
        <w:t>III/3509. Nebude opravován krátký úsek silnice III/3509 v km 0,790</w:t>
      </w:r>
      <w:r w:rsidR="00FA458E">
        <w:rPr>
          <w:rFonts w:ascii="Arial" w:hAnsi="Arial" w:cs="Arial"/>
          <w:sz w:val="20"/>
          <w:szCs w:val="20"/>
        </w:rPr>
        <w:t xml:space="preserve"> – 0,855 provozního staničení v </w:t>
      </w:r>
      <w:r w:rsidR="00FA458E" w:rsidRPr="005A1558">
        <w:rPr>
          <w:rFonts w:ascii="Arial" w:hAnsi="Arial" w:cs="Arial"/>
          <w:sz w:val="20"/>
          <w:szCs w:val="20"/>
        </w:rPr>
        <w:t>místě křižovatky se silnicí I/34. Celková délka opravovaného úseku činí 4,987 km, stávající kryt vozovky tvoří asfaltobeton a penetrační makadam s nátěry.</w:t>
      </w:r>
    </w:p>
    <w:p w14:paraId="7181B01C" w14:textId="7EAC68FE"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C03998">
        <w:rPr>
          <w:rFonts w:ascii="Arial" w:hAnsi="Arial" w:cs="Arial"/>
          <w:bCs/>
          <w:sz w:val="20"/>
          <w:szCs w:val="20"/>
          <w:lang w:eastAsia="cs-CZ"/>
        </w:rPr>
        <w:t>technické podmínky</w:t>
      </w:r>
      <w:r w:rsidRPr="00F011CB">
        <w:rPr>
          <w:rFonts w:ascii="Arial" w:hAnsi="Arial" w:cs="Arial"/>
          <w:bCs/>
          <w:sz w:val="20"/>
          <w:szCs w:val="20"/>
          <w:lang w:eastAsia="cs-CZ"/>
        </w:rPr>
        <w:t xml:space="preserve">,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608643A5"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w:t>
      </w:r>
      <w:r w:rsidR="005A1558">
        <w:rPr>
          <w:rFonts w:ascii="Arial" w:hAnsi="Arial" w:cs="Arial"/>
          <w:bCs/>
          <w:sz w:val="20"/>
          <w:szCs w:val="20"/>
          <w:lang w:eastAsia="cs-CZ"/>
        </w:rPr>
        <w:t>ogické postupy a dále výrobky a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4AE2C344" w:rsidR="00DB3FA7" w:rsidRPr="00331246" w:rsidRDefault="00DB3FA7" w:rsidP="0033124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4C7E630" w14:textId="77777777" w:rsidR="00DB3FA7" w:rsidRPr="00F011CB" w:rsidRDefault="00DB3FA7" w:rsidP="00C85C61">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7E46369" w14:textId="77777777" w:rsidR="00CA76B9" w:rsidRPr="00CD4B80" w:rsidRDefault="00CA76B9" w:rsidP="0088249A">
      <w:pPr>
        <w:widowControl w:val="0"/>
        <w:numPr>
          <w:ilvl w:val="0"/>
          <w:numId w:val="27"/>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7FC66D0F" w14:textId="7F1B2764" w:rsidR="00CA76B9" w:rsidRPr="00C85C61" w:rsidRDefault="00CA76B9" w:rsidP="0088249A">
      <w:pPr>
        <w:widowControl w:val="0"/>
        <w:numPr>
          <w:ilvl w:val="0"/>
          <w:numId w:val="27"/>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85C61">
        <w:rPr>
          <w:rFonts w:ascii="Arial" w:hAnsi="Arial" w:cs="Arial"/>
          <w:sz w:val="20"/>
          <w:szCs w:val="20"/>
          <w:lang w:eastAsia="cs-CZ"/>
        </w:rPr>
        <w:t xml:space="preserve">uvedení celé stavby do užívání ve smyslu čl. XII. obchodních podmínek (dále i „OP“): </w:t>
      </w:r>
      <w:r w:rsidR="00C85C61">
        <w:rPr>
          <w:rFonts w:ascii="Arial" w:hAnsi="Arial" w:cs="Arial"/>
          <w:b/>
          <w:sz w:val="20"/>
          <w:szCs w:val="20"/>
          <w:lang w:eastAsia="cs-CZ"/>
        </w:rPr>
        <w:t>do 2 </w:t>
      </w:r>
      <w:r w:rsidRPr="00C85C61">
        <w:rPr>
          <w:rFonts w:ascii="Arial" w:hAnsi="Arial" w:cs="Arial"/>
          <w:b/>
          <w:sz w:val="20"/>
          <w:szCs w:val="20"/>
          <w:lang w:eastAsia="cs-CZ"/>
        </w:rPr>
        <w:t xml:space="preserve">měsíců </w:t>
      </w:r>
      <w:r w:rsidRPr="00C85C61">
        <w:rPr>
          <w:rFonts w:ascii="Arial" w:hAnsi="Arial" w:cs="Arial"/>
          <w:sz w:val="20"/>
          <w:szCs w:val="20"/>
          <w:lang w:eastAsia="cs-CZ"/>
        </w:rPr>
        <w:t>od předání a převzetí staveniště</w:t>
      </w:r>
    </w:p>
    <w:p w14:paraId="7A52E84F" w14:textId="609BF1F0" w:rsidR="00CA76B9" w:rsidRPr="00391CE9" w:rsidRDefault="00CA76B9" w:rsidP="0088249A">
      <w:pPr>
        <w:widowControl w:val="0"/>
        <w:numPr>
          <w:ilvl w:val="0"/>
          <w:numId w:val="27"/>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88249A">
        <w:rPr>
          <w:rFonts w:ascii="Arial" w:hAnsi="Arial" w:cs="Arial"/>
          <w:b/>
          <w:sz w:val="20"/>
          <w:szCs w:val="20"/>
          <w:lang w:eastAsia="cs-CZ"/>
        </w:rPr>
        <w:t>do 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r w:rsidR="00C87781">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w:t>
      </w:r>
      <w:r w:rsidRPr="00F011CB">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w:t>
      </w:r>
      <w:bookmarkStart w:id="0" w:name="_GoBack"/>
      <w:bookmarkEnd w:id="0"/>
      <w:r w:rsidRPr="00F011CB">
        <w:rPr>
          <w:rFonts w:ascii="Arial" w:hAnsi="Arial" w:cs="Arial"/>
          <w:snapToGrid w:val="0"/>
          <w:sz w:val="20"/>
          <w:szCs w:val="20"/>
          <w:lang w:eastAsia="cs-CZ"/>
        </w:rPr>
        <w:t xml:space="preserve">Smlouvy jsou uvedeny v příslušné části OP. </w:t>
      </w:r>
    </w:p>
    <w:p w14:paraId="65BEEE1A" w14:textId="47A32CCC" w:rsidR="00DB3FA7" w:rsidRPr="00331246" w:rsidRDefault="00DF7E29" w:rsidP="00331246">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Místo provádění díla</w:t>
      </w:r>
    </w:p>
    <w:p w14:paraId="6F3671B6" w14:textId="7AEA444B" w:rsidR="00DB3FA7" w:rsidRPr="00331246" w:rsidRDefault="00D7394B" w:rsidP="00331246">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silnice </w:t>
      </w:r>
      <w:r w:rsidRPr="005A1558">
        <w:rPr>
          <w:rFonts w:ascii="Arial" w:eastAsiaTheme="minorHAnsi" w:hAnsi="Arial" w:cs="Arial"/>
          <w:sz w:val="20"/>
          <w:szCs w:val="20"/>
        </w:rPr>
        <w:t xml:space="preserve">III/3509 v kraji Vysočina, okres Havlíčkův Brod, </w:t>
      </w:r>
      <w:proofErr w:type="spellStart"/>
      <w:proofErr w:type="gramStart"/>
      <w:r w:rsidRPr="005A1558">
        <w:rPr>
          <w:rFonts w:ascii="Arial" w:eastAsiaTheme="minorHAnsi" w:hAnsi="Arial" w:cs="Arial"/>
          <w:sz w:val="20"/>
          <w:szCs w:val="20"/>
        </w:rPr>
        <w:t>k.ú</w:t>
      </w:r>
      <w:proofErr w:type="spellEnd"/>
      <w:r w:rsidRPr="005A1558">
        <w:rPr>
          <w:rFonts w:ascii="Arial" w:eastAsiaTheme="minorHAnsi" w:hAnsi="Arial" w:cs="Arial"/>
          <w:sz w:val="20"/>
          <w:szCs w:val="20"/>
        </w:rPr>
        <w:t>.</w:t>
      </w:r>
      <w:proofErr w:type="gramEnd"/>
      <w:r w:rsidRPr="005A1558">
        <w:rPr>
          <w:rFonts w:ascii="Arial" w:eastAsiaTheme="minorHAnsi" w:hAnsi="Arial" w:cs="Arial"/>
          <w:sz w:val="20"/>
          <w:szCs w:val="20"/>
        </w:rPr>
        <w:t xml:space="preserve"> Česká Bělá, </w:t>
      </w:r>
      <w:proofErr w:type="spellStart"/>
      <w:r w:rsidRPr="005A1558">
        <w:rPr>
          <w:rFonts w:ascii="Arial" w:eastAsiaTheme="minorHAnsi" w:hAnsi="Arial" w:cs="Arial"/>
          <w:sz w:val="20"/>
          <w:szCs w:val="20"/>
        </w:rPr>
        <w:t>Cibotín</w:t>
      </w:r>
      <w:proofErr w:type="spellEnd"/>
      <w:r w:rsidRPr="005A1558">
        <w:rPr>
          <w:rFonts w:ascii="Arial" w:eastAsiaTheme="minorHAnsi" w:hAnsi="Arial" w:cs="Arial"/>
          <w:sz w:val="20"/>
          <w:szCs w:val="20"/>
        </w:rPr>
        <w:t xml:space="preserve"> a Oudoleň</w:t>
      </w:r>
      <w:r>
        <w:rPr>
          <w:rFonts w:ascii="Arial" w:hAnsi="Arial" w:cs="Arial"/>
          <w:sz w:val="20"/>
          <w:szCs w:val="20"/>
        </w:rPr>
        <w:t>.</w:t>
      </w:r>
    </w:p>
    <w:p w14:paraId="16B53F3E" w14:textId="77777777" w:rsidR="00DB3FA7" w:rsidRPr="00F011CB" w:rsidRDefault="00DB3FA7" w:rsidP="00C85C61">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02CD25B" w14:textId="6212FA67" w:rsidR="00DB3FA7" w:rsidRPr="00331246" w:rsidRDefault="00DB3FA7" w:rsidP="00331246">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w:t>
      </w:r>
      <w:r w:rsidR="003C2AA4">
        <w:rPr>
          <w:rFonts w:ascii="Arial" w:hAnsi="Arial" w:cs="Arial"/>
          <w:snapToGrid w:val="0"/>
          <w:sz w:val="20"/>
          <w:szCs w:val="20"/>
        </w:rPr>
        <w:t> </w:t>
      </w:r>
      <w:r w:rsidRPr="00F011CB">
        <w:rPr>
          <w:rFonts w:ascii="Arial" w:hAnsi="Arial" w:cs="Arial"/>
          <w:snapToGrid w:val="0"/>
          <w:sz w:val="20"/>
          <w:szCs w:val="20"/>
        </w:rPr>
        <w:t>§</w:t>
      </w:r>
      <w:r w:rsidR="005922EF">
        <w:rPr>
          <w:rFonts w:ascii="Arial" w:hAnsi="Arial" w:cs="Arial"/>
          <w:snapToGrid w:val="0"/>
          <w:sz w:val="20"/>
          <w:szCs w:val="20"/>
        </w:rPr>
        <w:t> </w:t>
      </w:r>
      <w:r w:rsidRPr="00F011CB">
        <w:rPr>
          <w:rFonts w:ascii="Arial" w:hAnsi="Arial" w:cs="Arial"/>
          <w:snapToGrid w:val="0"/>
          <w:color w:val="000000" w:themeColor="text1"/>
          <w:sz w:val="20"/>
          <w:szCs w:val="20"/>
        </w:rPr>
        <w:t>222 ZZVZ.</w:t>
      </w:r>
    </w:p>
    <w:p w14:paraId="528E9C56" w14:textId="77777777"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1D90FA26"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w:t>
      </w:r>
      <w:r w:rsidR="00CF3C54">
        <w:rPr>
          <w:rFonts w:ascii="Arial" w:hAnsi="Arial" w:cs="Arial"/>
          <w:sz w:val="20"/>
          <w:szCs w:val="20"/>
        </w:rPr>
        <w:t>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znění novely Nařízením Rady (EU) č.</w:t>
      </w:r>
      <w:r w:rsidR="00CF3C54">
        <w:rPr>
          <w:rFonts w:ascii="Arial" w:hAnsi="Arial" w:cs="Arial"/>
          <w:sz w:val="20"/>
          <w:szCs w:val="20"/>
        </w:rPr>
        <w:t> </w:t>
      </w:r>
      <w:r w:rsidR="00DB3FA7" w:rsidRPr="00F011CB">
        <w:rPr>
          <w:rFonts w:ascii="Arial" w:hAnsi="Arial" w:cs="Arial"/>
          <w:sz w:val="20"/>
          <w:szCs w:val="20"/>
        </w:rPr>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649AD2AA"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w:t>
      </w:r>
      <w:r w:rsidR="00AB0129">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4FECF2E3"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může dojít pouze v rámci novelizace Nařízení Rady (EU) č. 833/2014 o omezujících opatřeních vzhledem k činnostem Ru</w:t>
      </w:r>
      <w:r w:rsidR="00AB0129">
        <w:rPr>
          <w:rFonts w:ascii="Arial" w:hAnsi="Arial" w:cs="Arial"/>
          <w:sz w:val="20"/>
          <w:szCs w:val="20"/>
        </w:rPr>
        <w:t>ska destabilizujícím situaci na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44D96645"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má objednatel právo od</w:t>
      </w:r>
      <w:r w:rsidR="00CF3C54">
        <w:rPr>
          <w:rFonts w:ascii="Arial" w:hAnsi="Arial" w:cs="Arial"/>
          <w:sz w:val="20"/>
          <w:szCs w:val="20"/>
        </w:rPr>
        <w:t>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4245285"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AB0129">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20A1C13E" w14:textId="7C59307D"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w:t>
      </w:r>
      <w:r w:rsidR="00AB0129">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C85C61">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520F46F8"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w:t>
      </w:r>
      <w:r w:rsidR="00AB0129">
        <w:rPr>
          <w:rFonts w:ascii="Arial" w:hAnsi="Arial" w:cs="Arial"/>
          <w:sz w:val="20"/>
          <w:szCs w:val="20"/>
        </w:rPr>
        <w:t>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C85C61">
      <w:pPr>
        <w:widowControl w:val="0"/>
        <w:overflowPunct w:val="0"/>
        <w:autoSpaceDE w:val="0"/>
        <w:autoSpaceDN w:val="0"/>
        <w:adjustRightInd w:val="0"/>
        <w:spacing w:before="84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331246">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51ADB852"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 xml:space="preserve">Zhotovitel poskytuje na dílo, které je předmětem této Smlouvy, záruku za jakost v délce trvání </w:t>
      </w:r>
      <w:r w:rsidR="008C77FB">
        <w:rPr>
          <w:rFonts w:ascii="Arial" w:hAnsi="Arial" w:cs="Arial"/>
          <w:b/>
          <w:sz w:val="20"/>
          <w:szCs w:val="20"/>
          <w:lang w:eastAsia="cs-CZ"/>
        </w:rPr>
        <w:t>60</w:t>
      </w:r>
      <w:r w:rsidR="00AB0129">
        <w:rPr>
          <w:rFonts w:ascii="Arial" w:hAnsi="Arial" w:cs="Arial"/>
          <w:b/>
          <w:sz w:val="20"/>
          <w:szCs w:val="20"/>
          <w:lang w:eastAsia="cs-CZ"/>
        </w:rPr>
        <w:t> </w:t>
      </w:r>
      <w:r w:rsidRPr="008C77FB">
        <w:rPr>
          <w:rFonts w:ascii="Arial" w:hAnsi="Arial" w:cs="Arial"/>
          <w:b/>
          <w:sz w:val="20"/>
          <w:szCs w:val="20"/>
          <w:lang w:eastAsia="cs-CZ"/>
        </w:rPr>
        <w:t>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C85C61">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XI.</w:t>
      </w:r>
    </w:p>
    <w:p w14:paraId="49B52E99" w14:textId="53DDDD88" w:rsidR="00A870A1" w:rsidRPr="00331246" w:rsidRDefault="00DB3FA7" w:rsidP="00FD6E92">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E65E1D" w:rsidRDefault="00A870A1" w:rsidP="00CF3C5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E65E1D">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E65E1D"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E65E1D">
        <w:rPr>
          <w:rFonts w:ascii="Arial" w:hAnsi="Arial" w:cs="Arial"/>
          <w:sz w:val="20"/>
          <w:szCs w:val="20"/>
        </w:rPr>
        <w:t xml:space="preserve">Smlouva je </w:t>
      </w:r>
      <w:r w:rsidRPr="00E65E1D">
        <w:rPr>
          <w:rFonts w:ascii="Arial" w:hAnsi="Arial" w:cs="Arial"/>
          <w:b/>
          <w:sz w:val="20"/>
          <w:szCs w:val="20"/>
          <w:u w:val="single"/>
        </w:rPr>
        <w:t>platná</w:t>
      </w:r>
      <w:r w:rsidRPr="00E65E1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4866E466" w:rsidR="00A870A1" w:rsidRPr="0066361C" w:rsidRDefault="00CF3C54"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účinná</w:t>
      </w:r>
      <w:r w:rsidRPr="000D0CE7">
        <w:rPr>
          <w:rFonts w:ascii="Arial" w:hAnsi="Arial" w:cs="Arial"/>
          <w:sz w:val="20"/>
          <w:szCs w:val="20"/>
        </w:rPr>
        <w:t xml:space="preserve"> dnem jejího uveřejnění v registru smluv.  </w:t>
      </w:r>
    </w:p>
    <w:p w14:paraId="06C7389B" w14:textId="77777777" w:rsidR="00DB3FA7" w:rsidRPr="00F011CB" w:rsidRDefault="00DB3FA7" w:rsidP="00C85C61">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FD6E92">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Závěrečná ustanovení</w:t>
      </w:r>
    </w:p>
    <w:p w14:paraId="7915399D" w14:textId="042BDC78"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w:t>
      </w:r>
      <w:r w:rsidR="00CF3C54">
        <w:rPr>
          <w:rFonts w:ascii="Arial" w:hAnsi="Arial" w:cs="Arial"/>
          <w:sz w:val="20"/>
          <w:szCs w:val="20"/>
          <w:lang w:eastAsia="cs-CZ"/>
        </w:rPr>
        <w:t> </w:t>
      </w:r>
      <w:r w:rsidRPr="00F011CB">
        <w:rPr>
          <w:rFonts w:ascii="Arial" w:hAnsi="Arial" w:cs="Arial"/>
          <w:sz w:val="20"/>
          <w:szCs w:val="20"/>
          <w:lang w:eastAsia="cs-CZ"/>
        </w:rPr>
        <w:t>účinném znění.</w:t>
      </w:r>
    </w:p>
    <w:p w14:paraId="3E5036EB" w14:textId="6770C23B"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w:t>
      </w:r>
      <w:r w:rsidR="00CF3C54">
        <w:rPr>
          <w:rFonts w:ascii="Arial" w:hAnsi="Arial" w:cs="Arial"/>
          <w:sz w:val="20"/>
          <w:szCs w:val="20"/>
          <w:lang w:eastAsia="cs-CZ"/>
        </w:rPr>
        <w:t> </w:t>
      </w:r>
      <w:r w:rsidRPr="00F011CB">
        <w:rPr>
          <w:rFonts w:ascii="Arial" w:hAnsi="Arial" w:cs="Arial"/>
          <w:sz w:val="20"/>
          <w:szCs w:val="20"/>
          <w:lang w:eastAsia="cs-CZ"/>
        </w:rPr>
        <w:t>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w:t>
      </w:r>
      <w:r w:rsidR="00CF3C54">
        <w:rPr>
          <w:rFonts w:ascii="Arial" w:hAnsi="Arial" w:cs="Arial"/>
          <w:sz w:val="20"/>
          <w:szCs w:val="20"/>
          <w:lang w:eastAsia="cs-CZ"/>
        </w:rPr>
        <w:t> </w:t>
      </w:r>
      <w:r w:rsidRPr="00F011CB">
        <w:rPr>
          <w:rFonts w:ascii="Arial" w:hAnsi="Arial" w:cs="Arial"/>
          <w:sz w:val="20"/>
          <w:szCs w:val="20"/>
          <w:lang w:eastAsia="cs-CZ"/>
        </w:rPr>
        <w:t>o</w:t>
      </w:r>
      <w:r w:rsidR="00CF3C54">
        <w:rPr>
          <w:rFonts w:ascii="Arial" w:hAnsi="Arial" w:cs="Arial"/>
          <w:sz w:val="20"/>
          <w:szCs w:val="20"/>
          <w:lang w:eastAsia="cs-CZ"/>
        </w:rPr>
        <w:t> </w:t>
      </w:r>
      <w:r w:rsidRPr="00F011CB">
        <w:rPr>
          <w:rFonts w:ascii="Arial" w:hAnsi="Arial" w:cs="Arial"/>
          <w:sz w:val="20"/>
          <w:szCs w:val="20"/>
          <w:lang w:eastAsia="cs-CZ"/>
        </w:rPr>
        <w:t>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3553B79E"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w:t>
      </w:r>
      <w:r w:rsidR="00CF3C54">
        <w:rPr>
          <w:rFonts w:ascii="Arial" w:hAnsi="Arial" w:cs="Arial"/>
          <w:color w:val="000000"/>
          <w:sz w:val="20"/>
          <w:szCs w:val="20"/>
        </w:rPr>
        <w:t> </w:t>
      </w:r>
      <w:r w:rsidRPr="00F011CB">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w:t>
      </w:r>
      <w:r w:rsidR="00CF3C54">
        <w:rPr>
          <w:rFonts w:ascii="Arial" w:hAnsi="Arial" w:cs="Arial"/>
          <w:color w:val="000000"/>
          <w:sz w:val="20"/>
          <w:szCs w:val="20"/>
        </w:rPr>
        <w:t> </w:t>
      </w:r>
      <w:r w:rsidRPr="00F011CB">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w:t>
      </w:r>
      <w:r w:rsidR="00CF3C54">
        <w:rPr>
          <w:rFonts w:ascii="Arial" w:hAnsi="Arial" w:cs="Arial"/>
          <w:color w:val="000000"/>
          <w:sz w:val="20"/>
          <w:szCs w:val="20"/>
        </w:rPr>
        <w:t> </w:t>
      </w:r>
      <w:r w:rsidRPr="00F011CB">
        <w:rPr>
          <w:rFonts w:ascii="Arial" w:hAnsi="Arial" w:cs="Arial"/>
          <w:color w:val="000000"/>
          <w:sz w:val="20"/>
          <w:szCs w:val="20"/>
        </w:rPr>
        <w:t xml:space="preserve">čestném prohlášení musí být uvedeno, že všechny osoby v seznamu uvedené jsou vedeny </w:t>
      </w:r>
      <w:r w:rsidRPr="00F011CB">
        <w:rPr>
          <w:rFonts w:ascii="Arial" w:hAnsi="Arial" w:cs="Arial"/>
          <w:color w:val="000000"/>
          <w:sz w:val="20"/>
          <w:szCs w:val="20"/>
        </w:rPr>
        <w:lastRenderedPageBreak/>
        <w:t>v</w:t>
      </w:r>
      <w:r w:rsidR="00CF3C54">
        <w:rPr>
          <w:rFonts w:ascii="Arial" w:hAnsi="Arial" w:cs="Arial"/>
          <w:color w:val="000000"/>
          <w:sz w:val="20"/>
          <w:szCs w:val="20"/>
        </w:rPr>
        <w:t> </w:t>
      </w:r>
      <w:r w:rsidRPr="00F011CB">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w:t>
      </w:r>
      <w:r w:rsidR="00CF3C54">
        <w:rPr>
          <w:rFonts w:ascii="Arial" w:hAnsi="Arial" w:cs="Arial"/>
          <w:color w:val="000000"/>
          <w:sz w:val="20"/>
          <w:szCs w:val="20"/>
        </w:rPr>
        <w:t> </w:t>
      </w:r>
      <w:r w:rsidRPr="00F011CB">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3AF837BC" w:rsidR="0066361C" w:rsidRPr="00FD6E92" w:rsidRDefault="00DB3FA7" w:rsidP="00FD6E92">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CF3C54">
        <w:rPr>
          <w:rFonts w:ascii="Arial" w:hAnsi="Arial" w:cs="Arial"/>
          <w:sz w:val="20"/>
          <w:szCs w:val="20"/>
          <w:lang w:eastAsia="cs-CZ"/>
        </w:rPr>
        <w:t> </w:t>
      </w:r>
      <w:r w:rsidRPr="00F011CB">
        <w:rPr>
          <w:rFonts w:ascii="Arial" w:hAnsi="Arial" w:cs="Arial"/>
          <w:sz w:val="20"/>
          <w:szCs w:val="20"/>
          <w:lang w:eastAsia="cs-CZ"/>
        </w:rPr>
        <w:t>svobodné vůle a nebyla uzavřena v tísni za jednostranně nevýhodných podmínek.</w:t>
      </w:r>
    </w:p>
    <w:p w14:paraId="63C56324" w14:textId="04FEB9C9" w:rsidR="00DB3FA7" w:rsidRPr="00F011CB" w:rsidRDefault="00DB3FA7" w:rsidP="00FD6E92">
      <w:pPr>
        <w:pStyle w:val="Zkladntextodsazen21"/>
        <w:widowControl w:val="0"/>
        <w:suppressAutoHyphens w:val="0"/>
        <w:spacing w:before="48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21E2465A" w:rsidR="003F2F26" w:rsidRPr="00FD6E92" w:rsidRDefault="00DB3FA7" w:rsidP="00FD6E92">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90E10C5" w14:textId="63E8D661" w:rsidR="00BB3139" w:rsidRDefault="00DB3FA7" w:rsidP="00FD6E92">
      <w:pPr>
        <w:spacing w:before="480"/>
        <w:jc w:val="both"/>
        <w:rPr>
          <w:rFonts w:ascii="Arial" w:hAnsi="Arial" w:cs="Arial"/>
          <w:caps/>
          <w:sz w:val="20"/>
          <w:szCs w:val="20"/>
        </w:rPr>
      </w:pPr>
      <w:r w:rsidRPr="00E65E1D">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w:t>
            </w:r>
            <w:r w:rsidRPr="00E65E1D">
              <w:rPr>
                <w:rFonts w:ascii="Arial" w:hAnsi="Arial" w:cs="Arial"/>
              </w:rPr>
              <w:t>………………</w:t>
            </w:r>
            <w:r w:rsidRPr="00F011CB">
              <w:rPr>
                <w:rFonts w:ascii="Arial" w:hAnsi="Arial" w:cs="Arial"/>
              </w:rPr>
              <w:t>,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56A91D00" w14:textId="4A143BF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32F416C0" w14:textId="259E99D6"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99430EC" w14:textId="7D9561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10A043D2" w14:textId="77777777" w:rsidR="00DB3FA7" w:rsidRPr="00791A63" w:rsidRDefault="00DB3FA7" w:rsidP="00A05AE9">
      <w:pPr>
        <w:widowControl w:val="0"/>
        <w:spacing w:before="600" w:after="600" w:line="240" w:lineRule="auto"/>
        <w:jc w:val="center"/>
        <w:rPr>
          <w:rFonts w:ascii="Arial" w:hAnsi="Arial" w:cs="Arial"/>
          <w:b/>
          <w:sz w:val="24"/>
          <w:szCs w:val="24"/>
        </w:rPr>
      </w:pPr>
      <w:r w:rsidRPr="00791A63">
        <w:rPr>
          <w:rFonts w:ascii="Arial" w:hAnsi="Arial" w:cs="Arial"/>
          <w:b/>
          <w:sz w:val="24"/>
          <w:szCs w:val="24"/>
        </w:rPr>
        <w:lastRenderedPageBreak/>
        <w:t>Údaje, které jsou součástí ujednání a nebudou zveřejněny v Registru smluv:</w:t>
      </w:r>
    </w:p>
    <w:p w14:paraId="6395F9E0" w14:textId="77777777" w:rsidR="00DB3FA7" w:rsidRPr="00DB3FA7" w:rsidRDefault="00DB3FA7" w:rsidP="00A05AE9">
      <w:pPr>
        <w:widowControl w:val="0"/>
        <w:spacing w:before="120" w:after="24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A05AE9">
      <w:pPr>
        <w:widowControl w:val="0"/>
        <w:tabs>
          <w:tab w:val="left" w:pos="7350"/>
        </w:tabs>
        <w:spacing w:after="12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3C3794BD" w:rsidR="00DB3FA7" w:rsidRPr="00DB3FA7" w:rsidRDefault="00DB3FA7" w:rsidP="00A05AE9">
      <w:pPr>
        <w:widowControl w:val="0"/>
        <w:spacing w:after="12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5F543B7" w14:textId="77777777" w:rsidR="00DB3FA7" w:rsidRPr="00DB3FA7" w:rsidRDefault="00DB3FA7" w:rsidP="00A05AE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521B2D35" w:rsidR="00DB3FA7" w:rsidRDefault="00A05AE9" w:rsidP="00791A63">
      <w:pPr>
        <w:widowControl w:val="0"/>
        <w:spacing w:after="0" w:line="240" w:lineRule="auto"/>
        <w:rPr>
          <w:rFonts w:ascii="Arial" w:hAnsi="Arial" w:cs="Arial"/>
          <w:b/>
          <w:sz w:val="20"/>
          <w:szCs w:val="20"/>
        </w:rPr>
      </w:pPr>
      <w:r>
        <w:rPr>
          <w:rFonts w:ascii="Arial" w:hAnsi="Arial" w:cs="Arial"/>
          <w:bCs/>
          <w:sz w:val="20"/>
          <w:szCs w:val="20"/>
          <w:lang w:eastAsia="cs-CZ"/>
        </w:rPr>
        <w:t>t</w:t>
      </w:r>
      <w:r w:rsidR="00DB3FA7" w:rsidRPr="00DB3FA7">
        <w:rPr>
          <w:rFonts w:ascii="Arial" w:hAnsi="Arial" w:cs="Arial"/>
          <w:bCs/>
          <w:sz w:val="20"/>
          <w:szCs w:val="20"/>
          <w:lang w:eastAsia="cs-CZ"/>
        </w:rPr>
        <w:t>echnických:</w:t>
      </w:r>
      <w:r w:rsidR="00DB3FA7" w:rsidRPr="00DB3FA7">
        <w:rPr>
          <w:rFonts w:ascii="Arial" w:hAnsi="Arial" w:cs="Arial"/>
          <w:bCs/>
          <w:sz w:val="20"/>
          <w:szCs w:val="20"/>
          <w:lang w:eastAsia="cs-CZ"/>
        </w:rPr>
        <w:tab/>
      </w:r>
      <w:r w:rsidR="00DB3FA7"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4F34115" w14:textId="040E9FAD" w:rsidR="00DB3FA7" w:rsidRPr="00DB3FA7" w:rsidRDefault="00DB3FA7" w:rsidP="00A05AE9">
      <w:pPr>
        <w:widowControl w:val="0"/>
        <w:spacing w:before="600" w:after="480" w:line="240" w:lineRule="auto"/>
        <w:rPr>
          <w:rFonts w:ascii="Arial" w:hAnsi="Arial" w:cs="Arial"/>
          <w:bCs/>
          <w:sz w:val="20"/>
          <w:szCs w:val="20"/>
          <w:lang w:eastAsia="cs-CZ"/>
        </w:rPr>
      </w:pPr>
      <w:r w:rsidRPr="00DB3FA7">
        <w:rPr>
          <w:rFonts w:ascii="Arial" w:hAnsi="Arial" w:cs="Arial"/>
          <w:bCs/>
          <w:sz w:val="20"/>
          <w:szCs w:val="20"/>
          <w:lang w:eastAsia="cs-CZ"/>
        </w:rPr>
        <w:t>Technický dozor bude upřesněn do předání staveniště.</w:t>
      </w:r>
      <w:r w:rsidRPr="00DB3FA7">
        <w:rPr>
          <w:rFonts w:ascii="Arial" w:hAnsi="Arial" w:cs="Arial"/>
          <w:bCs/>
          <w:sz w:val="20"/>
          <w:szCs w:val="20"/>
          <w:lang w:eastAsia="cs-CZ"/>
        </w:rPr>
        <w:tab/>
      </w: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6C3BA3AF" w14:textId="44A7F251" w:rsidR="00DB3FA7" w:rsidRPr="00A870A1" w:rsidRDefault="00DB3FA7" w:rsidP="00A05AE9">
      <w:pPr>
        <w:widowControl w:val="0"/>
        <w:spacing w:before="600"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A05AE9">
      <w:pPr>
        <w:widowControl w:val="0"/>
        <w:spacing w:after="12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6C7ADD3D" w:rsidR="00DB3FA7" w:rsidRPr="00A05AE9" w:rsidRDefault="00DB3FA7" w:rsidP="00A05AE9">
      <w:pPr>
        <w:widowControl w:val="0"/>
        <w:spacing w:after="12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A05AE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A05AE9">
      <w:pPr>
        <w:widowControl w:val="0"/>
        <w:spacing w:after="12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7DEC08CC" w:rsidR="002B2AD8" w:rsidRPr="00A870A1" w:rsidRDefault="002B2AD8" w:rsidP="00717A2A">
      <w:pPr>
        <w:widowControl w:val="0"/>
        <w:spacing w:before="240"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8027655" w14:textId="77777777" w:rsidR="00BB6A0F" w:rsidRDefault="00854681" w:rsidP="00A05AE9">
      <w:pPr>
        <w:pStyle w:val="Bezmezer"/>
        <w:widowControl w:val="0"/>
        <w:tabs>
          <w:tab w:val="center" w:pos="1985"/>
          <w:tab w:val="center" w:pos="7371"/>
        </w:tabs>
        <w:spacing w:before="600"/>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3B0914F4" w14:textId="611017BC" w:rsidR="00854681"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77777777" w:rsidR="00854681" w:rsidRPr="00A870A1" w:rsidRDefault="00854681" w:rsidP="00717A2A">
      <w:pPr>
        <w:widowControl w:val="0"/>
        <w:spacing w:before="240"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2671D34E" w:rsidR="00A75AB9" w:rsidRPr="00717A2A" w:rsidRDefault="00854681" w:rsidP="00717A2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sectPr w:rsidR="00A75AB9" w:rsidRPr="00717A2A"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54601A47"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248C0">
      <w:rPr>
        <w:rFonts w:ascii="Arial" w:hAnsi="Arial" w:cs="Arial"/>
        <w:noProof/>
        <w:sz w:val="16"/>
        <w:szCs w:val="16"/>
      </w:rPr>
      <w:t>7</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248C0">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28AB1166" w:rsidR="00CE44A1" w:rsidRPr="00931CF7" w:rsidRDefault="00687B8E" w:rsidP="00F0314B">
          <w:pPr>
            <w:rPr>
              <w:rFonts w:ascii="Arial" w:hAnsi="Arial" w:cs="Arial"/>
              <w:sz w:val="16"/>
              <w:szCs w:val="16"/>
            </w:rPr>
          </w:pPr>
          <w:r w:rsidRPr="00687B8E">
            <w:rPr>
              <w:rFonts w:ascii="Arial" w:hAnsi="Arial" w:cs="Arial"/>
              <w:b/>
              <w:sz w:val="16"/>
              <w:szCs w:val="16"/>
            </w:rPr>
            <w:t xml:space="preserve">III/3509 Česká Bělá – </w:t>
          </w:r>
          <w:proofErr w:type="spellStart"/>
          <w:r w:rsidRPr="00687B8E">
            <w:rPr>
              <w:rFonts w:ascii="Arial" w:hAnsi="Arial" w:cs="Arial"/>
              <w:b/>
              <w:sz w:val="16"/>
              <w:szCs w:val="16"/>
            </w:rPr>
            <w:t>Cibotín</w:t>
          </w:r>
          <w:proofErr w:type="spellEnd"/>
          <w:r w:rsidRPr="00687B8E">
            <w:rPr>
              <w:rFonts w:ascii="Arial" w:hAnsi="Arial" w:cs="Arial"/>
              <w:b/>
              <w:sz w:val="16"/>
              <w:szCs w:val="16"/>
            </w:rPr>
            <w:t xml:space="preserve"> - křiž. III/3508</w:t>
          </w:r>
        </w:p>
      </w:tc>
      <w:tc>
        <w:tcPr>
          <w:tcW w:w="4105" w:type="dxa"/>
        </w:tcPr>
        <w:p w14:paraId="02A66E2B" w14:textId="77777777" w:rsidR="00DD5FBD" w:rsidRPr="00DD5FBD" w:rsidRDefault="00DD5FBD" w:rsidP="00DD5FBD">
          <w:pPr>
            <w:pStyle w:val="Zhlav"/>
            <w:rPr>
              <w:rFonts w:ascii="Arial" w:hAnsi="Arial" w:cs="Arial"/>
              <w:b/>
              <w:sz w:val="16"/>
              <w:szCs w:val="16"/>
            </w:rPr>
          </w:pPr>
          <w:r w:rsidRPr="00E65E1D">
            <w:rPr>
              <w:rFonts w:ascii="Arial" w:hAnsi="Arial" w:cs="Arial"/>
              <w:b/>
              <w:sz w:val="16"/>
              <w:szCs w:val="16"/>
            </w:rPr>
            <w:t>Číslo smlouvy objednatele</w:t>
          </w:r>
          <w:r w:rsidRPr="00DD5FBD">
            <w:rPr>
              <w:rFonts w:ascii="Arial" w:hAnsi="Arial" w:cs="Arial"/>
              <w:b/>
              <w:sz w:val="16"/>
              <w:szCs w:val="16"/>
            </w:rPr>
            <w:t>:</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6BBA1BF6"/>
    <w:multiLevelType w:val="hybridMultilevel"/>
    <w:tmpl w:val="DAB6F4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6"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6"/>
  </w:num>
  <w:num w:numId="5">
    <w:abstractNumId w:val="17"/>
  </w:num>
  <w:num w:numId="6">
    <w:abstractNumId w:val="7"/>
  </w:num>
  <w:num w:numId="7">
    <w:abstractNumId w:val="22"/>
  </w:num>
  <w:num w:numId="8">
    <w:abstractNumId w:val="2"/>
  </w:num>
  <w:num w:numId="9">
    <w:abstractNumId w:val="13"/>
  </w:num>
  <w:num w:numId="10">
    <w:abstractNumId w:val="10"/>
  </w:num>
  <w:num w:numId="11">
    <w:abstractNumId w:val="14"/>
  </w:num>
  <w:num w:numId="12">
    <w:abstractNumId w:val="8"/>
  </w:num>
  <w:num w:numId="13">
    <w:abstractNumId w:val="1"/>
  </w:num>
  <w:num w:numId="14">
    <w:abstractNumId w:val="24"/>
  </w:num>
  <w:num w:numId="15">
    <w:abstractNumId w:val="25"/>
  </w:num>
  <w:num w:numId="16">
    <w:abstractNumId w:val="5"/>
  </w:num>
  <w:num w:numId="17">
    <w:abstractNumId w:val="16"/>
  </w:num>
  <w:num w:numId="18">
    <w:abstractNumId w:val="3"/>
  </w:num>
  <w:num w:numId="19">
    <w:abstractNumId w:val="18"/>
  </w:num>
  <w:num w:numId="20">
    <w:abstractNumId w:val="4"/>
  </w:num>
  <w:num w:numId="21">
    <w:abstractNumId w:val="19"/>
  </w:num>
  <w:num w:numId="22">
    <w:abstractNumId w:val="12"/>
  </w:num>
  <w:num w:numId="23">
    <w:abstractNumId w:val="11"/>
  </w:num>
  <w:num w:numId="24">
    <w:abstractNumId w:val="20"/>
  </w:num>
  <w:num w:numId="25">
    <w:abstractNumId w:val="9"/>
  </w:num>
  <w:num w:numId="26">
    <w:abstractNumId w:val="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763EE"/>
    <w:rsid w:val="001250A1"/>
    <w:rsid w:val="001770FF"/>
    <w:rsid w:val="001A6323"/>
    <w:rsid w:val="002016A9"/>
    <w:rsid w:val="00212951"/>
    <w:rsid w:val="0029418F"/>
    <w:rsid w:val="002A740A"/>
    <w:rsid w:val="002B2AD8"/>
    <w:rsid w:val="002B4502"/>
    <w:rsid w:val="002B7198"/>
    <w:rsid w:val="002E05C8"/>
    <w:rsid w:val="00331246"/>
    <w:rsid w:val="00335CC9"/>
    <w:rsid w:val="003C1001"/>
    <w:rsid w:val="003C1BEB"/>
    <w:rsid w:val="003C2AA4"/>
    <w:rsid w:val="003D0AEF"/>
    <w:rsid w:val="003F2F26"/>
    <w:rsid w:val="00417C74"/>
    <w:rsid w:val="00465D1E"/>
    <w:rsid w:val="00476DD2"/>
    <w:rsid w:val="00484CEC"/>
    <w:rsid w:val="004A07C6"/>
    <w:rsid w:val="004C1173"/>
    <w:rsid w:val="00523803"/>
    <w:rsid w:val="005922EF"/>
    <w:rsid w:val="005A1558"/>
    <w:rsid w:val="005A695F"/>
    <w:rsid w:val="00622EE2"/>
    <w:rsid w:val="006620D4"/>
    <w:rsid w:val="0066361C"/>
    <w:rsid w:val="00667D9C"/>
    <w:rsid w:val="00681CA5"/>
    <w:rsid w:val="00687B8E"/>
    <w:rsid w:val="00687DC0"/>
    <w:rsid w:val="006A648B"/>
    <w:rsid w:val="006A76C9"/>
    <w:rsid w:val="006C4204"/>
    <w:rsid w:val="006C7AB2"/>
    <w:rsid w:val="006E0457"/>
    <w:rsid w:val="00717A2A"/>
    <w:rsid w:val="00791A63"/>
    <w:rsid w:val="007A7E5D"/>
    <w:rsid w:val="007C2780"/>
    <w:rsid w:val="007D6299"/>
    <w:rsid w:val="007F7F00"/>
    <w:rsid w:val="0083136F"/>
    <w:rsid w:val="00834B90"/>
    <w:rsid w:val="00854681"/>
    <w:rsid w:val="0087068A"/>
    <w:rsid w:val="008822B9"/>
    <w:rsid w:val="0088249A"/>
    <w:rsid w:val="008C2896"/>
    <w:rsid w:val="008C77FB"/>
    <w:rsid w:val="008F2FA1"/>
    <w:rsid w:val="009014AB"/>
    <w:rsid w:val="00920BCD"/>
    <w:rsid w:val="00921C5F"/>
    <w:rsid w:val="00930E7E"/>
    <w:rsid w:val="009504CB"/>
    <w:rsid w:val="009B02AB"/>
    <w:rsid w:val="009E7E2F"/>
    <w:rsid w:val="00A05AE9"/>
    <w:rsid w:val="00A119AD"/>
    <w:rsid w:val="00A33750"/>
    <w:rsid w:val="00A47FA7"/>
    <w:rsid w:val="00A75AB9"/>
    <w:rsid w:val="00A870A1"/>
    <w:rsid w:val="00AB0129"/>
    <w:rsid w:val="00AB7E8B"/>
    <w:rsid w:val="00AE2177"/>
    <w:rsid w:val="00B52792"/>
    <w:rsid w:val="00B83B48"/>
    <w:rsid w:val="00BB3139"/>
    <w:rsid w:val="00BB6A0F"/>
    <w:rsid w:val="00BC0449"/>
    <w:rsid w:val="00BE081B"/>
    <w:rsid w:val="00BE456F"/>
    <w:rsid w:val="00C03998"/>
    <w:rsid w:val="00C14B54"/>
    <w:rsid w:val="00C56EE5"/>
    <w:rsid w:val="00C85C61"/>
    <w:rsid w:val="00C87781"/>
    <w:rsid w:val="00C93745"/>
    <w:rsid w:val="00CA201B"/>
    <w:rsid w:val="00CA76B9"/>
    <w:rsid w:val="00CD1F34"/>
    <w:rsid w:val="00CE44A1"/>
    <w:rsid w:val="00CF18D8"/>
    <w:rsid w:val="00CF3C54"/>
    <w:rsid w:val="00D019A0"/>
    <w:rsid w:val="00D60462"/>
    <w:rsid w:val="00D7394B"/>
    <w:rsid w:val="00D773C2"/>
    <w:rsid w:val="00DA19CB"/>
    <w:rsid w:val="00DB3FA7"/>
    <w:rsid w:val="00DC5EEC"/>
    <w:rsid w:val="00DD5FBD"/>
    <w:rsid w:val="00DF7E29"/>
    <w:rsid w:val="00E0602B"/>
    <w:rsid w:val="00E316E2"/>
    <w:rsid w:val="00E3425F"/>
    <w:rsid w:val="00E65E1D"/>
    <w:rsid w:val="00E73805"/>
    <w:rsid w:val="00E774FF"/>
    <w:rsid w:val="00E8006A"/>
    <w:rsid w:val="00E861A8"/>
    <w:rsid w:val="00E905AF"/>
    <w:rsid w:val="00E97E6E"/>
    <w:rsid w:val="00EB53B7"/>
    <w:rsid w:val="00F011CB"/>
    <w:rsid w:val="00F0314B"/>
    <w:rsid w:val="00F248C0"/>
    <w:rsid w:val="00F27CBF"/>
    <w:rsid w:val="00F45F48"/>
    <w:rsid w:val="00F71C87"/>
    <w:rsid w:val="00FA458E"/>
    <w:rsid w:val="00FB69CA"/>
    <w:rsid w:val="00FD6E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95C5C-CD93-40E3-9E0C-D1E5D1E7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2817</Words>
  <Characters>16622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cp:revision>
  <dcterms:created xsi:type="dcterms:W3CDTF">2025-05-07T05:26:00Z</dcterms:created>
  <dcterms:modified xsi:type="dcterms:W3CDTF">2025-05-16T06:41:00Z</dcterms:modified>
</cp:coreProperties>
</file>